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55" w:rsidRPr="0035556E" w:rsidRDefault="00215581" w:rsidP="006C1455">
      <w:pPr>
        <w:pStyle w:val="Cabealho"/>
        <w:tabs>
          <w:tab w:val="left" w:pos="708"/>
        </w:tabs>
        <w:spacing w:line="360" w:lineRule="auto"/>
        <w:outlineLvl w:val="0"/>
        <w:rPr>
          <w:rFonts w:asciiTheme="minorHAnsi" w:hAnsiTheme="minorHAnsi"/>
          <w:b/>
          <w:i/>
        </w:rPr>
      </w:pPr>
      <w:r w:rsidRPr="0035556E">
        <w:rPr>
          <w:rFonts w:asciiTheme="minorHAnsi" w:hAnsiTheme="minorHAnsi"/>
          <w:b/>
          <w:i/>
        </w:rPr>
        <w:t>Prefeitura de Embu das Artes – GESTÃO DE PESSOAS</w:t>
      </w:r>
    </w:p>
    <w:p w:rsidR="00C40FA7" w:rsidRDefault="00C40FA7" w:rsidP="00215581">
      <w:pPr>
        <w:pStyle w:val="Cabealho"/>
        <w:tabs>
          <w:tab w:val="left" w:pos="708"/>
        </w:tabs>
        <w:spacing w:line="360" w:lineRule="auto"/>
        <w:rPr>
          <w:rFonts w:asciiTheme="minorHAnsi" w:hAnsiTheme="minorHAnsi"/>
          <w:i/>
        </w:rPr>
      </w:pPr>
    </w:p>
    <w:p w:rsidR="008917DA" w:rsidRPr="0035556E" w:rsidRDefault="008917DA" w:rsidP="00215581">
      <w:pPr>
        <w:pStyle w:val="Cabealho"/>
        <w:tabs>
          <w:tab w:val="left" w:pos="708"/>
        </w:tabs>
        <w:spacing w:line="360" w:lineRule="auto"/>
        <w:rPr>
          <w:rFonts w:asciiTheme="minorHAnsi" w:hAnsiTheme="minorHAnsi"/>
          <w:i/>
        </w:rPr>
      </w:pPr>
    </w:p>
    <w:p w:rsidR="00374E7A" w:rsidRPr="00FE37C2" w:rsidRDefault="00374E7A" w:rsidP="00374E7A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FE37C2">
        <w:rPr>
          <w:rFonts w:ascii="Calibri" w:hAnsi="Calibri"/>
          <w:i/>
          <w:sz w:val="22"/>
          <w:szCs w:val="22"/>
        </w:rPr>
        <w:t xml:space="preserve">         </w:t>
      </w:r>
      <w:r w:rsidRPr="00A4618B">
        <w:rPr>
          <w:rFonts w:ascii="Calibri" w:hAnsi="Calibri" w:cs="Arial"/>
        </w:rPr>
        <w:t xml:space="preserve">Comparecer dia 11 </w:t>
      </w:r>
      <w:r>
        <w:rPr>
          <w:rFonts w:ascii="Calibri" w:hAnsi="Calibri" w:cs="Arial"/>
        </w:rPr>
        <w:t>de</w:t>
      </w:r>
      <w:r w:rsidRPr="00A4618B">
        <w:rPr>
          <w:rFonts w:ascii="Calibri" w:hAnsi="Calibri" w:cs="Arial"/>
        </w:rPr>
        <w:t xml:space="preserve"> agosto </w:t>
      </w:r>
      <w:r>
        <w:rPr>
          <w:rFonts w:ascii="Calibri" w:hAnsi="Calibri" w:cs="Arial"/>
        </w:rPr>
        <w:t>de</w:t>
      </w:r>
      <w:r w:rsidRPr="00A4618B">
        <w:rPr>
          <w:rFonts w:ascii="Calibri" w:hAnsi="Calibri" w:cs="Arial"/>
        </w:rPr>
        <w:t xml:space="preserve"> 2022 às </w:t>
      </w:r>
      <w:r>
        <w:rPr>
          <w:rFonts w:ascii="Calibri" w:hAnsi="Calibri" w:cs="Arial"/>
        </w:rPr>
        <w:t>14</w:t>
      </w:r>
      <w:r w:rsidRPr="00A4618B">
        <w:rPr>
          <w:rFonts w:ascii="Calibri" w:hAnsi="Calibri" w:cs="Arial"/>
        </w:rPr>
        <w:t>h</w:t>
      </w:r>
      <w:r>
        <w:rPr>
          <w:rFonts w:ascii="Calibri" w:hAnsi="Calibri" w:cs="Arial"/>
        </w:rPr>
        <w:t>0</w:t>
      </w:r>
      <w:r w:rsidRPr="00A4618B">
        <w:rPr>
          <w:rFonts w:ascii="Calibri" w:hAnsi="Calibri" w:cs="Arial"/>
        </w:rPr>
        <w:t xml:space="preserve">0 à SECRETARIA DE ADMINISTRAÇÃO E GESTÃO DE PESSOAS sito rua </w:t>
      </w:r>
      <w:proofErr w:type="spellStart"/>
      <w:r w:rsidRPr="00A4618B">
        <w:rPr>
          <w:rFonts w:ascii="Calibri" w:hAnsi="Calibri" w:cs="Arial"/>
        </w:rPr>
        <w:t>Andrônico</w:t>
      </w:r>
      <w:proofErr w:type="spellEnd"/>
      <w:r w:rsidRPr="00A4618B">
        <w:rPr>
          <w:rFonts w:ascii="Calibri" w:hAnsi="Calibri" w:cs="Arial"/>
        </w:rPr>
        <w:t xml:space="preserve"> dos Prazeres Gonçalves, 114, Embu das Artes munido (a) dos documentos pessoais, o não comparecimento implicará na desistência da vaga de </w:t>
      </w:r>
      <w:r w:rsidRPr="00370AFD">
        <w:rPr>
          <w:rFonts w:ascii="Calibri" w:hAnsi="Calibri" w:cs="Arial"/>
          <w:b/>
        </w:rPr>
        <w:t xml:space="preserve">Assistente Técnico Administrativo </w:t>
      </w:r>
      <w:r w:rsidRPr="00370AFD">
        <w:rPr>
          <w:rFonts w:ascii="Calibri" w:hAnsi="Calibri" w:cs="Arial"/>
        </w:rPr>
        <w:t xml:space="preserve">do </w:t>
      </w:r>
      <w:r w:rsidRPr="00370AFD">
        <w:rPr>
          <w:rFonts w:ascii="Calibri" w:hAnsi="Calibri" w:cs="Arial"/>
          <w:b/>
        </w:rPr>
        <w:t>Concurso Público nº 001/2019.</w:t>
      </w:r>
    </w:p>
    <w:p w:rsidR="00E0561E" w:rsidRDefault="00E0561E" w:rsidP="00C40FA7">
      <w:pPr>
        <w:pStyle w:val="Cabealho"/>
        <w:tabs>
          <w:tab w:val="left" w:pos="708"/>
        </w:tabs>
        <w:spacing w:line="360" w:lineRule="auto"/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:rsidR="008917DA" w:rsidRPr="0035556E" w:rsidRDefault="008917DA" w:rsidP="00C40FA7">
      <w:pPr>
        <w:pStyle w:val="Cabealho"/>
        <w:tabs>
          <w:tab w:val="left" w:pos="708"/>
        </w:tabs>
        <w:spacing w:line="360" w:lineRule="auto"/>
        <w:jc w:val="both"/>
        <w:rPr>
          <w:rFonts w:asciiTheme="minorHAnsi" w:hAnsiTheme="minorHAnsi" w:cs="Arial"/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521"/>
      </w:tblGrid>
      <w:tr w:rsidR="0000387C" w:rsidRPr="008917DA" w:rsidTr="0090010B">
        <w:trPr>
          <w:trHeight w:val="9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7C" w:rsidRPr="000871D8" w:rsidRDefault="0000387C" w:rsidP="000871D8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0871D8">
              <w:rPr>
                <w:rFonts w:asciiTheme="minorHAnsi" w:hAnsiTheme="minorHAnsi" w:cs="Arial"/>
                <w:b/>
                <w:bCs/>
              </w:rPr>
              <w:t>Classificação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87C" w:rsidRPr="000871D8" w:rsidRDefault="0000387C" w:rsidP="000871D8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0871D8">
              <w:rPr>
                <w:rFonts w:asciiTheme="minorHAnsi" w:hAnsiTheme="minorHAnsi" w:cs="Arial"/>
                <w:b/>
                <w:bCs/>
              </w:rPr>
              <w:t>Nome</w:t>
            </w:r>
          </w:p>
        </w:tc>
      </w:tr>
      <w:tr w:rsidR="00374E7A" w:rsidRPr="008917DA" w:rsidTr="00124F5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E7A" w:rsidRPr="00ED7DD0" w:rsidRDefault="00374E7A" w:rsidP="00374E7A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173ª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7A" w:rsidRDefault="00374E7A" w:rsidP="00374E7A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MAYRA ABONDANZA KUHLMANN</w:t>
            </w:r>
          </w:p>
        </w:tc>
      </w:tr>
      <w:tr w:rsidR="00374E7A" w:rsidRPr="008917DA" w:rsidTr="00124F5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E7A" w:rsidRPr="00ED7DD0" w:rsidRDefault="00374E7A" w:rsidP="00374E7A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174ª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7A" w:rsidRDefault="00374E7A" w:rsidP="00374E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FRANCISCO BARBOSA LOPES</w:t>
            </w:r>
          </w:p>
        </w:tc>
      </w:tr>
      <w:tr w:rsidR="00374E7A" w:rsidRPr="008917DA" w:rsidTr="00124F5E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E7A" w:rsidRPr="00ED7DD0" w:rsidRDefault="00374E7A" w:rsidP="00374E7A">
            <w:pPr>
              <w:pStyle w:val="Cabealho"/>
              <w:tabs>
                <w:tab w:val="left" w:pos="708"/>
              </w:tabs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175ª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E7A" w:rsidRDefault="00374E7A" w:rsidP="00374E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ERIKA TIEMI SUEOKA JARMENDIA </w:t>
            </w:r>
          </w:p>
        </w:tc>
      </w:tr>
    </w:tbl>
    <w:p w:rsidR="00625E9D" w:rsidRPr="008917DA" w:rsidRDefault="00625E9D" w:rsidP="008917DA">
      <w:pPr>
        <w:pStyle w:val="Cabealho"/>
        <w:tabs>
          <w:tab w:val="left" w:pos="708"/>
        </w:tabs>
        <w:spacing w:line="360" w:lineRule="auto"/>
        <w:jc w:val="center"/>
        <w:rPr>
          <w:rFonts w:asciiTheme="minorHAnsi" w:hAnsiTheme="minorHAnsi" w:cs="Arial"/>
          <w:b/>
        </w:rPr>
      </w:pPr>
    </w:p>
    <w:sectPr w:rsidR="00625E9D" w:rsidRPr="008917DA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0B" w:rsidRDefault="0090010B" w:rsidP="00215581">
      <w:pPr>
        <w:spacing w:after="0"/>
      </w:pPr>
      <w:r>
        <w:separator/>
      </w:r>
    </w:p>
  </w:endnote>
  <w:endnote w:type="continuationSeparator" w:id="0">
    <w:p w:rsidR="0090010B" w:rsidRDefault="0090010B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90010B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90010B" w:rsidRPr="00CE2050" w:rsidRDefault="0090010B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90010B" w:rsidRDefault="0090010B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90010B" w:rsidRPr="00CE2050" w:rsidRDefault="0090010B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90010B" w:rsidRPr="00CE2050" w:rsidRDefault="0090010B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90010B" w:rsidRPr="00CE2050" w:rsidRDefault="0090010B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90010B" w:rsidRPr="00CE2050" w:rsidRDefault="0090010B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90010B" w:rsidRPr="00CE2050" w:rsidRDefault="0090010B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90010B" w:rsidRPr="00CE2050" w:rsidRDefault="0090010B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90010B" w:rsidRPr="00CE2050" w:rsidRDefault="0090010B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90010B" w:rsidRPr="00CE2050" w:rsidRDefault="0090010B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0B" w:rsidRDefault="0090010B" w:rsidP="00215581">
      <w:pPr>
        <w:spacing w:after="0"/>
      </w:pPr>
      <w:r>
        <w:separator/>
      </w:r>
    </w:p>
  </w:footnote>
  <w:footnote w:type="continuationSeparator" w:id="0">
    <w:p w:rsidR="0090010B" w:rsidRDefault="0090010B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90010B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90010B" w:rsidRPr="00AE3577" w:rsidRDefault="0090010B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90010B" w:rsidRPr="00216524" w:rsidRDefault="0090010B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32F4CE7C" wp14:editId="74A24A21">
                <wp:extent cx="1752600" cy="113347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90010B" w:rsidRDefault="0090010B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90010B" w:rsidRPr="005342EA" w:rsidRDefault="0090010B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90010B" w:rsidRPr="005342EA" w:rsidRDefault="0090010B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90010B" w:rsidRDefault="0090010B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90010B" w:rsidRPr="005342EA" w:rsidRDefault="0090010B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90010B" w:rsidRDefault="0090010B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90010B" w:rsidRPr="00216524" w:rsidRDefault="0090010B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90010B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90010B" w:rsidRPr="00216524" w:rsidRDefault="0090010B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90010B" w:rsidRPr="00216524" w:rsidRDefault="0090010B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90010B" w:rsidRDefault="009001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81"/>
    <w:rsid w:val="0000387C"/>
    <w:rsid w:val="0003015C"/>
    <w:rsid w:val="00074860"/>
    <w:rsid w:val="00081B9F"/>
    <w:rsid w:val="000871D8"/>
    <w:rsid w:val="00090B74"/>
    <w:rsid w:val="000969E0"/>
    <w:rsid w:val="000D21B4"/>
    <w:rsid w:val="001169DC"/>
    <w:rsid w:val="0013439C"/>
    <w:rsid w:val="001369D9"/>
    <w:rsid w:val="00143CEE"/>
    <w:rsid w:val="00147458"/>
    <w:rsid w:val="00164581"/>
    <w:rsid w:val="00191B17"/>
    <w:rsid w:val="001B7FA7"/>
    <w:rsid w:val="001D48BC"/>
    <w:rsid w:val="001F5C79"/>
    <w:rsid w:val="002028BA"/>
    <w:rsid w:val="00215581"/>
    <w:rsid w:val="00216524"/>
    <w:rsid w:val="00257469"/>
    <w:rsid w:val="002664CC"/>
    <w:rsid w:val="0027661D"/>
    <w:rsid w:val="0029282F"/>
    <w:rsid w:val="002C2484"/>
    <w:rsid w:val="002F102D"/>
    <w:rsid w:val="002F5354"/>
    <w:rsid w:val="00302167"/>
    <w:rsid w:val="00317859"/>
    <w:rsid w:val="00325349"/>
    <w:rsid w:val="00332631"/>
    <w:rsid w:val="00341ECE"/>
    <w:rsid w:val="0035556E"/>
    <w:rsid w:val="0036242D"/>
    <w:rsid w:val="00362C04"/>
    <w:rsid w:val="003709D9"/>
    <w:rsid w:val="00374E7A"/>
    <w:rsid w:val="0038316C"/>
    <w:rsid w:val="003842AB"/>
    <w:rsid w:val="003944E2"/>
    <w:rsid w:val="003C45B0"/>
    <w:rsid w:val="003F3BDE"/>
    <w:rsid w:val="00402A49"/>
    <w:rsid w:val="00403F50"/>
    <w:rsid w:val="00496C01"/>
    <w:rsid w:val="004A7746"/>
    <w:rsid w:val="004B1E4E"/>
    <w:rsid w:val="004C1E50"/>
    <w:rsid w:val="004C20E3"/>
    <w:rsid w:val="004D2450"/>
    <w:rsid w:val="004E67CB"/>
    <w:rsid w:val="005002A1"/>
    <w:rsid w:val="00510635"/>
    <w:rsid w:val="0051447D"/>
    <w:rsid w:val="005368FF"/>
    <w:rsid w:val="00540FC2"/>
    <w:rsid w:val="0055247F"/>
    <w:rsid w:val="005544AE"/>
    <w:rsid w:val="00580024"/>
    <w:rsid w:val="0058573E"/>
    <w:rsid w:val="00592B26"/>
    <w:rsid w:val="005A63FD"/>
    <w:rsid w:val="005D329E"/>
    <w:rsid w:val="005D6E10"/>
    <w:rsid w:val="006065FD"/>
    <w:rsid w:val="006235F0"/>
    <w:rsid w:val="00625E9D"/>
    <w:rsid w:val="00637547"/>
    <w:rsid w:val="00655719"/>
    <w:rsid w:val="00655854"/>
    <w:rsid w:val="0066241D"/>
    <w:rsid w:val="00673641"/>
    <w:rsid w:val="0068735B"/>
    <w:rsid w:val="006A08CE"/>
    <w:rsid w:val="006C1455"/>
    <w:rsid w:val="006F554A"/>
    <w:rsid w:val="00743670"/>
    <w:rsid w:val="00743DB2"/>
    <w:rsid w:val="0074581B"/>
    <w:rsid w:val="00747991"/>
    <w:rsid w:val="00771173"/>
    <w:rsid w:val="00792527"/>
    <w:rsid w:val="007D2881"/>
    <w:rsid w:val="007E53C9"/>
    <w:rsid w:val="007F0CBB"/>
    <w:rsid w:val="0081189C"/>
    <w:rsid w:val="0087560F"/>
    <w:rsid w:val="008917DA"/>
    <w:rsid w:val="008A12A2"/>
    <w:rsid w:val="0090010B"/>
    <w:rsid w:val="009036B8"/>
    <w:rsid w:val="009317B6"/>
    <w:rsid w:val="00955EB4"/>
    <w:rsid w:val="009A2C7D"/>
    <w:rsid w:val="009B0B33"/>
    <w:rsid w:val="009E1295"/>
    <w:rsid w:val="009E1EBC"/>
    <w:rsid w:val="00A20EDB"/>
    <w:rsid w:val="00A2445A"/>
    <w:rsid w:val="00A25149"/>
    <w:rsid w:val="00A36892"/>
    <w:rsid w:val="00A52475"/>
    <w:rsid w:val="00A53209"/>
    <w:rsid w:val="00A60187"/>
    <w:rsid w:val="00A73C82"/>
    <w:rsid w:val="00A93477"/>
    <w:rsid w:val="00A9381C"/>
    <w:rsid w:val="00AA234A"/>
    <w:rsid w:val="00AA2D26"/>
    <w:rsid w:val="00AC3D0E"/>
    <w:rsid w:val="00BC1C2E"/>
    <w:rsid w:val="00BC4740"/>
    <w:rsid w:val="00BE2C8D"/>
    <w:rsid w:val="00C013C0"/>
    <w:rsid w:val="00C1196E"/>
    <w:rsid w:val="00C40FA7"/>
    <w:rsid w:val="00C42ACC"/>
    <w:rsid w:val="00C63DF6"/>
    <w:rsid w:val="00C64F23"/>
    <w:rsid w:val="00C869E2"/>
    <w:rsid w:val="00C914CC"/>
    <w:rsid w:val="00C915E0"/>
    <w:rsid w:val="00CD4DC3"/>
    <w:rsid w:val="00D019E6"/>
    <w:rsid w:val="00D173C0"/>
    <w:rsid w:val="00DC10AE"/>
    <w:rsid w:val="00DC5D57"/>
    <w:rsid w:val="00E04B3E"/>
    <w:rsid w:val="00E0561E"/>
    <w:rsid w:val="00E1595B"/>
    <w:rsid w:val="00E1764F"/>
    <w:rsid w:val="00E601BD"/>
    <w:rsid w:val="00ED7DD0"/>
    <w:rsid w:val="00EE2D67"/>
    <w:rsid w:val="00EE6007"/>
    <w:rsid w:val="00EF1475"/>
    <w:rsid w:val="00F35465"/>
    <w:rsid w:val="00F80095"/>
    <w:rsid w:val="00FA189F"/>
    <w:rsid w:val="00FA7014"/>
    <w:rsid w:val="00FD33E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6FD00E-E8FE-44A3-88DB-0D575D8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FD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9BEF-F788-4967-BC72-0AE7F4A7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ALEXANDRE PEREIRA ALVES</cp:lastModifiedBy>
  <cp:revision>5</cp:revision>
  <cp:lastPrinted>2017-07-28T18:03:00Z</cp:lastPrinted>
  <dcterms:created xsi:type="dcterms:W3CDTF">2022-05-31T16:06:00Z</dcterms:created>
  <dcterms:modified xsi:type="dcterms:W3CDTF">2022-08-03T15:34:00Z</dcterms:modified>
</cp:coreProperties>
</file>